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240" w:lineRule="auto"/>
        <w:rPr>
          <w:rFonts w:ascii="Baskerville" w:hAnsi="Baskerville"/>
          <w:spacing w:val="22"/>
          <w:sz w:val="24"/>
          <w:szCs w:val="24"/>
        </w:rPr>
      </w:pPr>
    </w:p>
    <w:p>
      <w:pPr>
        <w:pStyle w:val="Body"/>
        <w:keepNext w:val="1"/>
        <w:spacing w:after="0" w:line="240" w:lineRule="auto"/>
        <w:outlineLvl w:val="4"/>
        <w:rPr>
          <w:rFonts w:ascii="Verdana" w:cs="Verdana" w:hAnsi="Verdana" w:eastAsia="Verdana"/>
          <w:b w:val="1"/>
          <w:bCs w:val="1"/>
          <w:outline w:val="0"/>
          <w:color w:val="666699"/>
          <w:spacing w:val="22"/>
          <w:sz w:val="40"/>
          <w:szCs w:val="40"/>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Recruitment Procedure</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source our staff in a variety of ways, using childcare agencies, advertising on the Young in Herts website and on our own website. We also source staff through word of mouth and via recommendations from trusted people (e.g. current staff recommending former colleagues).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procedure to follow when recruiting for staff is as follows:</w:t>
      </w: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Management Discussion</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management team should meet to discuss the nature of the vacancy, the type of candidate they would like to employ, the pay scale, the amount of money available to spend on the recruitment process and the length of time available for recruitment. A long-term projection of staff deployment should be drawn up to illustrate the need for a new member of staff and how they would fit into the existing team.</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r>
        <w:rPr>
          <w:rFonts w:ascii="Times New Roman" w:hAnsi="Times New Roman"/>
          <w:spacing w:val="22"/>
          <w:sz w:val="24"/>
          <w:szCs w:val="24"/>
          <w:rtl w:val="0"/>
        </w:rPr>
        <w:t xml:space="preserve"> </w:t>
      </w: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Advertise</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advertisement must include details of the vacant position, vision/mission statement and inclusive recruitment statement (skeleton advertisement in Recruitment file on computer contains this information). If the advertisement is on the Young in Herts website, you should attach the relevant Job Description and Person Specification (in the Recruitment file on the computer). If you are advertising somewhere it is not possible to attach Job Descriptions and Person Specifications, they must be given to interested candidates when they apply for the position.</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Appraise Applicants</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When a CV or application is received it should be measured against the Job Description and Person Specification for the vacant position. Unsuitable candidates should be informed that we will not be inviting them to interview, suitable candidates should be invited to interview. This can be done via email or telephone.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Interview Stage One</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Suitable candidates are invited to the first stage of the interview process. This involves a short tour of the nursery, concentrating on the room in which there is a vacancy, and a formal interview conducted by two members of the management team. The standard interview form (in the Recruitment file on the computer) must be used to ensure that each applicant is asked the same questions. The questions may be tailored to the position in question as long as each applicant for each position is asked the same things. Mandatory questions which must be asked of every applicant for every position are marked on the form in bold type.</w:t>
      </w:r>
    </w:p>
    <w:p>
      <w:pPr>
        <w:pStyle w:val="Body"/>
        <w:spacing w:after="0" w:line="240" w:lineRule="auto"/>
        <w:rPr>
          <w:rFonts w:ascii="Times New Roman" w:cs="Times New Roman" w:hAnsi="Times New Roman" w:eastAsia="Times New Roman"/>
          <w:spacing w:val="22"/>
          <w:sz w:val="24"/>
          <w:szCs w:val="24"/>
        </w:rPr>
      </w:pPr>
    </w:p>
    <w:p>
      <w:pPr>
        <w:pStyle w:val="Body"/>
        <w:keepNext w:val="1"/>
        <w:spacing w:before="240" w:after="60" w:line="240" w:lineRule="auto"/>
        <w:outlineLvl w:val="1"/>
        <w:rPr>
          <w:rFonts w:ascii="Verdana" w:cs="Verdana" w:hAnsi="Verdana" w:eastAsia="Verdana"/>
          <w:b w:val="1"/>
          <w:bCs w:val="1"/>
          <w:outline w:val="0"/>
          <w:color w:val="666699"/>
          <w:spacing w:val="22"/>
          <w:sz w:val="40"/>
          <w:szCs w:val="40"/>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nl-NL"/>
          <w14:textFill>
            <w14:solidFill>
              <w14:srgbClr w14:val="666699"/>
            </w14:solidFill>
          </w14:textFill>
        </w:rPr>
        <w:t>Appraise Interviewees</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Following each separate interview and each interview session there must be discussion between the management team to talk about each applicant and to measure their success at interview against the relevant Job Description and Person Specification. Applicants deemed suitable for the role should be invited to the second stage of the interview process (phone call) and references sought. Unsuccessful applicants should receive a letter stating that we will not be taking the recruitment process any further (standard letter in Recruitment file on computer).</w:t>
      </w:r>
    </w:p>
    <w:p>
      <w:pPr>
        <w:pStyle w:val="Body"/>
        <w:spacing w:after="0" w:line="240" w:lineRule="auto"/>
        <w:rPr>
          <w:rFonts w:ascii="Baskerville" w:cs="Baskerville" w:hAnsi="Baskerville" w:eastAsia="Baskerville"/>
          <w:spacing w:val="22"/>
          <w:sz w:val="24"/>
          <w:szCs w:val="24"/>
        </w:rPr>
      </w:pPr>
    </w:p>
    <w:p>
      <w:pPr>
        <w:pStyle w:val="Body"/>
        <w:keepNext w:val="1"/>
        <w:spacing w:before="240" w:after="60" w:line="240" w:lineRule="auto"/>
        <w:outlineLvl w:val="1"/>
        <w:rPr>
          <w:rFonts w:ascii="Baskerville" w:cs="Baskerville" w:hAnsi="Baskerville" w:eastAsia="Baskerville"/>
          <w:b w:val="1"/>
          <w:bCs w:val="1"/>
          <w:outline w:val="0"/>
          <w:color w:val="666699"/>
          <w:spacing w:val="22"/>
          <w:sz w:val="24"/>
          <w:szCs w:val="24"/>
          <w:u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Interview Stage Two</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second interview is less formal and involves the applicant spending approximately an hour and a half in the room in which there is a vacancy, meeting the staff and children. We ask staff to observe how the applicant interacts with the children, whether they showed interest in the role and how they would feel about working alongside them. The management team should meet with the applicant and with each member of staff in the room to discuss how they felt about the interview before meeting together to discuss whether to offer the job.</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Before a job offer can be made, references must be sought for each prospective candidate. No job offer should be made until references are received and approved. If an applicant is unable or unwilling to produce references, they must not be offered a position. If the candidate requests that you do not seek references from their current employer before a job offer is made, it must be made clear that any offer is made on the condition that the candidate</w:t>
      </w:r>
      <w:r>
        <w:rPr>
          <w:rFonts w:ascii="Baskerville" w:hAnsi="Baskerville" w:hint="default"/>
          <w:spacing w:val="22"/>
          <w:sz w:val="24"/>
          <w:szCs w:val="24"/>
          <w:rtl w:val="0"/>
          <w:lang w:val="en-US"/>
        </w:rPr>
        <w:t>’</w:t>
      </w:r>
      <w:r>
        <w:rPr>
          <w:rFonts w:ascii="Baskerville" w:hAnsi="Baskerville"/>
          <w:spacing w:val="22"/>
          <w:sz w:val="24"/>
          <w:szCs w:val="24"/>
          <w:rtl w:val="0"/>
          <w:lang w:val="en-US"/>
        </w:rPr>
        <w:t>s references are satisfactory. Should a reference be unsatisfactory the candidate must be informed immediately, verbally and then in writing, that the job offer is withdrawn. Standard reference request forms should be sent to each referee, either by post or by email (forms in Recruitment file on computer).</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Offer of Employment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If an applicant has been successful throughout the process and is offered employment, an informal offer may be made verbally but this must be followed immediately by a formal, written offer. The formal job offer pack must include:</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 letter offering the job stating the job title, the hours of work, the wage or salary, the name of the direct supervisor and the start date agreed. There should be two copies of this letter sent and the applicant should sign one copy and return it in order to formally accept the position.</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 staff pack with the relevant details filled in on the contract. The applicant should be asked to read the contract and fill in their personal details on the accompanying forms but not to sign the contract until the induction is complete at the end of the first day.</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 holiday form with the holiday entitlement completed (the holiday entitlement must be pro rata for part time employment and for staff joining part way through the holiday year).</w:t>
      </w:r>
    </w:p>
    <w:p>
      <w:pPr>
        <w:pStyle w:val="Body"/>
        <w:spacing w:after="0" w:line="240" w:lineRule="auto"/>
        <w:rPr>
          <w:rFonts w:ascii="Baskerville" w:cs="Baskerville" w:hAnsi="Baskerville" w:eastAsia="Baskerville"/>
          <w:b w:val="1"/>
          <w:bCs w:val="1"/>
          <w:outline w:val="0"/>
          <w:color w:val="666699"/>
          <w:spacing w:val="22"/>
          <w:sz w:val="32"/>
          <w:szCs w:val="32"/>
          <w:u w:color="666699"/>
          <w14:textFill>
            <w14:solidFill>
              <w14:srgbClr w14:val="666699"/>
            </w14:solidFill>
          </w14:textFill>
        </w:rPr>
      </w:pPr>
    </w:p>
    <w:p>
      <w:pPr>
        <w:pStyle w:val="Body"/>
        <w:spacing w:after="0" w:line="240" w:lineRule="auto"/>
        <w:rPr>
          <w:rFonts w:ascii="Baskerville" w:cs="Baskerville" w:hAnsi="Baskerville" w:eastAsia="Baskerville"/>
          <w:b w:val="1"/>
          <w:bCs w:val="1"/>
          <w:outline w:val="0"/>
          <w:color w:val="666699"/>
          <w:spacing w:val="22"/>
          <w:sz w:val="32"/>
          <w:szCs w:val="32"/>
          <w:u w:color="666699"/>
          <w14:textFill>
            <w14:solidFill>
              <w14:srgbClr w14:val="666699"/>
            </w14:solidFill>
          </w14:textFill>
        </w:rPr>
      </w:pPr>
    </w:p>
    <w:p>
      <w:pPr>
        <w:pStyle w:val="Body"/>
        <w:spacing w:after="0" w:line="240" w:lineRule="auto"/>
        <w:rPr>
          <w:rFonts w:ascii="Times New Roman" w:cs="Times New Roman" w:hAnsi="Times New Roman" w:eastAsia="Times New Roman"/>
          <w:b w:val="1"/>
          <w:bCs w:val="1"/>
          <w:outline w:val="0"/>
          <w:color w:val="666699"/>
          <w:spacing w:val="22"/>
          <w:sz w:val="32"/>
          <w:szCs w:val="32"/>
          <w:u w:color="666699"/>
          <w:lang w:val="en-US"/>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For staff already in employment</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 xml:space="preserve">We are required by law to make a referral to the ISA of any staff whom we regard to be no longer suitable to be working with children, e.g. they have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Behaved in a way that has harmed a child, or may have harmed a child;</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Possibly committed a criminal offence against or related to a child; or</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Behaved towards a child or children in a way that indicates he or she would pose a risk of harm if they work regularly or closely with children.</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This will be in liaison with the Local Authority Designated Officer (LADO).</w:t>
      </w:r>
    </w:p>
    <w:p>
      <w:pPr>
        <w:pStyle w:val="Body"/>
        <w:spacing w:after="0" w:line="240" w:lineRule="auto"/>
      </w:pPr>
      <w:r>
        <w:rPr>
          <w:rFonts w:ascii="Arial Unicode MS" w:cs="Arial Unicode MS" w:hAnsi="Arial Unicode MS" w:eastAsia="Arial Unicode MS"/>
          <w:b w:val="0"/>
          <w:bCs w:val="0"/>
          <w:i w:val="0"/>
          <w:iCs w:val="0"/>
          <w:spacing w:val="22"/>
          <w:sz w:val="24"/>
          <w:szCs w:val="24"/>
        </w:rPr>
        <w:br w:type="page"/>
      </w:r>
    </w:p>
    <w:p>
      <w:pPr>
        <w:pStyle w:val="Body"/>
        <w:keepNext w:val="1"/>
        <w:spacing w:after="0" w:line="240" w:lineRule="auto"/>
        <w:outlineLvl w:val="4"/>
        <w:rPr>
          <w:rFonts w:ascii="Verdana" w:cs="Verdana" w:hAnsi="Verdana" w:eastAsia="Verdana"/>
          <w:b w:val="1"/>
          <w:bCs w:val="1"/>
          <w:outline w:val="0"/>
          <w:color w:val="666699"/>
          <w:spacing w:val="22"/>
          <w:sz w:val="40"/>
          <w:szCs w:val="40"/>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Recruitment of Ex-Offenders Policy</w:t>
      </w:r>
    </w:p>
    <w:p>
      <w:pPr>
        <w:pStyle w:val="Body"/>
        <w:spacing w:after="0" w:line="240" w:lineRule="auto"/>
        <w:rPr>
          <w:rFonts w:ascii="Comic Sans MS" w:cs="Comic Sans MS" w:hAnsi="Comic Sans MS" w:eastAsia="Comic Sans MS"/>
          <w:outline w:val="0"/>
          <w:color w:val="000000"/>
          <w:sz w:val="24"/>
          <w:szCs w:val="24"/>
          <w:u w:color="000000"/>
          <w:lang w:val="en-US"/>
          <w14:textFill>
            <w14:solidFill>
              <w14:srgbClr w14:val="000000"/>
            </w14:solidFill>
          </w14:textFill>
        </w:rPr>
      </w:pPr>
    </w:p>
    <w:p>
      <w:pPr>
        <w:pStyle w:val="Body"/>
        <w:spacing w:after="0" w:line="240" w:lineRule="auto"/>
        <w:rPr>
          <w:rFonts w:ascii="Comic Sans MS" w:cs="Comic Sans MS" w:hAnsi="Comic Sans MS" w:eastAsia="Comic Sans MS"/>
          <w:outline w:val="0"/>
          <w:color w:val="000000"/>
          <w:sz w:val="24"/>
          <w:szCs w:val="24"/>
          <w:u w:color="000000"/>
          <w:lang w:val="en-US"/>
          <w14:textFill>
            <w14:solidFill>
              <w14:srgbClr w14:val="000000"/>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As an organisation using the Criminal Records Bureau (CRB) Disclosure service to assess applicants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 xml:space="preserve">suitability for positions of trust, Heirs and Graces Day Nursery (Tring) Ltd complies fully with the CRB Code of Practice and undertakes to treat all applicants for positions fairly. It undertakes not to discriminate unfairly against any subject of a Disclosure on the basis of a conviction or other information revealed.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Heirs and Graces Day Nursery is committed to the fair treatment of its staff, potential staff or users of its services, regardless of race, gender, religion, sexual orientation, responsibilities for dependants, age, physical/mental disability or offending background.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This written policy on the recruitment of ex-offenders is made available to all Disclosure applicants at the outset of the recruitment process.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Heirs and Graces Day Nursery (Tring) Ltd and we guarantee that this information will only be seen by those who need to see it as part of the recruitment process.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Unless the nature of the position allows Heirs and Graces Day Nursery (Tring) to ask questions about your entire criminal record, we only ask about </w:t>
      </w:r>
      <w:r>
        <w:rPr>
          <w:rFonts w:ascii="Baskerville" w:hAnsi="Baskerville" w:hint="default"/>
          <w:spacing w:val="22"/>
          <w:sz w:val="24"/>
          <w:szCs w:val="24"/>
          <w:rtl w:val="0"/>
          <w:lang w:val="en-US"/>
        </w:rPr>
        <w:t>‘</w:t>
      </w:r>
      <w:r>
        <w:rPr>
          <w:rFonts w:ascii="Baskerville" w:hAnsi="Baskerville"/>
          <w:spacing w:val="22"/>
          <w:sz w:val="24"/>
          <w:szCs w:val="24"/>
          <w:rtl w:val="0"/>
          <w:lang w:val="en-US"/>
        </w:rPr>
        <w:t>unspent</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 xml:space="preserve">convictions as defined in the Rehabilitation of Offenders Act 1974.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ensure that all those in Heirs and Graces Day Nursery (Tring)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At interview, or in a separate discussion, we ensure that an open and measured discussion takes place on the subject of any offences or other matter that might be relevant to the position. Failure to reveal information that is directly relevant to the position sought could lead to withdrawal of an offer of employment. </w:t>
      </w:r>
    </w:p>
    <w:p>
      <w:pPr>
        <w:pStyle w:val="Body"/>
        <w:spacing w:after="0" w:line="240" w:lineRule="auto"/>
        <w:rPr>
          <w:rFonts w:ascii="Baskerville" w:cs="Baskerville" w:hAnsi="Baskerville" w:eastAsia="Baskerville"/>
          <w:b w:val="1"/>
          <w:bCs w:val="1"/>
          <w:outline w:val="0"/>
          <w:color w:val="666699"/>
          <w:spacing w:val="22"/>
          <w:sz w:val="32"/>
          <w:szCs w:val="32"/>
          <w:u w:color="666699"/>
          <w14:textFill>
            <w14:solidFill>
              <w14:srgbClr w14:val="666699"/>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make every subject of a DBS Disclosure aware of the existence of the DBS Code of Practice and make a copy available on request. </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undertake to discuss any matter revealed in a Disclosure with the person seeking the position before withdrawing a conditional offer of employment. Having a criminal record will not necessarily bar you from working with us. This will depend on the nature of the position and the circumstances and background of your offences.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pPr>
      <w:r>
        <w:rPr>
          <w:rFonts w:ascii="Arial Unicode MS" w:cs="Arial Unicode MS" w:hAnsi="Arial Unicode MS" w:eastAsia="Arial Unicode MS"/>
          <w:b w:val="0"/>
          <w:bCs w:val="0"/>
          <w:i w:val="0"/>
          <w:iCs w:val="0"/>
          <w:spacing w:val="22"/>
          <w:sz w:val="24"/>
          <w:szCs w:val="24"/>
        </w:rPr>
        <w:br w:type="page"/>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Baskerville">
    <w:charset w:val="00"/>
    <w:family w:val="roman"/>
    <w:pitch w:val="default"/>
  </w:font>
  <w:font w:name="Verdana">
    <w:charset w:val="00"/>
    <w:family w:val="roman"/>
    <w:pitch w:val="default"/>
  </w:font>
  <w:font w:name="Comic Sans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9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95"/>
        </w:tabs>
        <w:ind w:left="151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95"/>
        </w:tabs>
        <w:ind w:left="223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95"/>
        </w:tabs>
        <w:ind w:left="295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95"/>
        </w:tabs>
        <w:ind w:left="367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95"/>
        </w:tabs>
        <w:ind w:left="439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95"/>
        </w:tabs>
        <w:ind w:left="511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95"/>
        </w:tabs>
        <w:ind w:left="583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95"/>
        </w:tabs>
        <w:ind w:left="655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