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media/image1.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keepNext w:val="1"/>
        <w:spacing w:after="0" w:line="240" w:lineRule="auto"/>
        <w:outlineLvl w:val="4"/>
        <w:rPr>
          <w:rFonts w:ascii="Verdana" w:cs="Verdana" w:hAnsi="Verdana" w:eastAsia="Verdana"/>
          <w:b w:val="1"/>
          <w:bCs w:val="1"/>
          <w:outline w:val="0"/>
          <w:color w:val="666699"/>
          <w:spacing w:val="22"/>
          <w:sz w:val="52"/>
          <w:szCs w:val="52"/>
          <w:u w:val="single" w:color="666699"/>
          <w14:textFill>
            <w14:solidFill>
              <w14:srgbClr w14:val="666699"/>
            </w14:solidFill>
          </w14:textFill>
        </w:rPr>
      </w:pPr>
      <w:r>
        <w:rPr>
          <w:rFonts w:ascii="Verdana" w:hAnsi="Verdana"/>
          <w:b w:val="1"/>
          <w:bCs w:val="1"/>
          <w:outline w:val="0"/>
          <w:color w:val="666699"/>
          <w:spacing w:val="22"/>
          <w:sz w:val="40"/>
          <w:szCs w:val="40"/>
          <w:u w:val="single" w:color="666699"/>
          <w:rtl w:val="0"/>
          <w:lang w:val="en-US"/>
          <w14:textFill>
            <w14:solidFill>
              <w14:srgbClr w14:val="666699"/>
            </w14:solidFill>
          </w14:textFill>
        </w:rPr>
        <w:t>Curriculum Development</w:t>
      </w:r>
      <w:r>
        <w:rPr>
          <w:rFonts w:ascii="Verdana" w:hAnsi="Verdana"/>
          <w:b w:val="1"/>
          <w:bCs w:val="1"/>
          <w:outline w:val="0"/>
          <w:color w:val="666699"/>
          <w:spacing w:val="22"/>
          <w:sz w:val="52"/>
          <w:szCs w:val="52"/>
          <w:u w:val="single" w:color="666699"/>
          <w:rtl w:val="0"/>
          <w14:textFill>
            <w14:solidFill>
              <w14:srgbClr w14:val="666699"/>
            </w14:solidFill>
          </w14:textFill>
        </w:rPr>
        <w:t xml:space="preserve"> </w:t>
      </w:r>
      <w:r>
        <w:rPr>
          <w:rFonts w:ascii="Verdana" w:hAnsi="Verdana"/>
          <w:b w:val="1"/>
          <w:bCs w:val="1"/>
          <w:outline w:val="0"/>
          <w:color w:val="666699"/>
          <w:spacing w:val="22"/>
          <w:sz w:val="40"/>
          <w:szCs w:val="40"/>
          <w:u w:val="single" w:color="666699"/>
          <w:rtl w:val="0"/>
          <w:lang w:val="en-US"/>
          <w14:textFill>
            <w14:solidFill>
              <w14:srgbClr w14:val="666699"/>
            </w14:solidFill>
          </w14:textFill>
        </w:rPr>
        <w:t>Policy &amp; Procedure</w:t>
      </w:r>
    </w:p>
    <w:p>
      <w:pPr>
        <w:pStyle w:val="Body"/>
        <w:keepNext w:val="1"/>
        <w:spacing w:before="240" w:after="60" w:line="240" w:lineRule="auto"/>
        <w:outlineLvl w:val="1"/>
        <w:rPr>
          <w:rFonts w:ascii="Baskerville" w:cs="Baskerville" w:hAnsi="Baskerville" w:eastAsia="Baskerville"/>
          <w:b w:val="1"/>
          <w:bCs w:val="1"/>
          <w:outline w:val="0"/>
          <w:color w:val="666699"/>
          <w:spacing w:val="22"/>
          <w:sz w:val="24"/>
          <w:szCs w:val="24"/>
          <w:u w:color="666699"/>
          <w14:textFill>
            <w14:solidFill>
              <w14:srgbClr w14:val="666699"/>
            </w14:solidFill>
          </w14:textFill>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We set out to assist all children attending the nursery to attain their maximum potential within their perceived capabilities.</w:t>
      </w:r>
    </w:p>
    <w:p>
      <w:pPr>
        <w:pStyle w:val="Body"/>
        <w:spacing w:after="0" w:line="240" w:lineRule="auto"/>
        <w:rPr>
          <w:rFonts w:ascii="Baskerville" w:cs="Baskerville" w:hAnsi="Baskerville" w:eastAsia="Baskerville"/>
          <w:spacing w:val="22"/>
          <w:sz w:val="24"/>
          <w:szCs w:val="24"/>
        </w:rPr>
      </w:pPr>
    </w:p>
    <w:p>
      <w:pPr>
        <w:pStyle w:val="Body"/>
        <w:keepNext w:val="1"/>
        <w:spacing w:after="0" w:line="240" w:lineRule="auto"/>
        <w:outlineLvl w:val="5"/>
        <w:rPr>
          <w:rFonts w:ascii="Verdana" w:cs="Verdana" w:hAnsi="Verdana" w:eastAsia="Verdana"/>
          <w:b w:val="1"/>
          <w:bCs w:val="1"/>
          <w:outline w:val="0"/>
          <w:color w:val="666699"/>
          <w:spacing w:val="22"/>
          <w:sz w:val="24"/>
          <w:szCs w:val="24"/>
          <w:u w:val="single" w:color="666699"/>
          <w14:textFill>
            <w14:solidFill>
              <w14:srgbClr w14:val="666699"/>
            </w14:solidFill>
          </w14:textFill>
        </w:rPr>
      </w:pPr>
      <w:r>
        <w:rPr>
          <w:rFonts w:ascii="Verdana" w:hAnsi="Verdana"/>
          <w:b w:val="1"/>
          <w:bCs w:val="1"/>
          <w:outline w:val="0"/>
          <w:color w:val="666699"/>
          <w:spacing w:val="22"/>
          <w:sz w:val="24"/>
          <w:szCs w:val="24"/>
          <w:u w:val="single" w:color="666699"/>
          <w:rtl w:val="0"/>
          <w:lang w:val="it-IT"/>
          <w14:textFill>
            <w14:solidFill>
              <w14:srgbClr w14:val="666699"/>
            </w14:solidFill>
          </w14:textFill>
        </w:rPr>
        <w:t>Procedure</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The nursery follows the EYFS curriculum set out by the government and enforced by OFSTED. This means that a record of each individual child</w:t>
      </w:r>
      <w:r>
        <w:rPr>
          <w:rFonts w:ascii="Baskerville" w:hAnsi="Baskerville" w:hint="default"/>
          <w:spacing w:val="22"/>
          <w:sz w:val="24"/>
          <w:szCs w:val="24"/>
          <w:rtl w:val="0"/>
          <w:lang w:val="en-US"/>
        </w:rPr>
        <w:t>’</w:t>
      </w:r>
      <w:r>
        <w:rPr>
          <w:rFonts w:ascii="Baskerville" w:hAnsi="Baskerville"/>
          <w:spacing w:val="22"/>
          <w:sz w:val="24"/>
          <w:szCs w:val="24"/>
          <w:rtl w:val="0"/>
          <w:lang w:val="en-US"/>
        </w:rPr>
        <w:t>s development is maintained, showing its abilities, progress rate and areas needing further assistance.</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The EYFS encourages the staff to focus on the individual needs of the child and encourage learning through the child</w:t>
      </w:r>
      <w:r>
        <w:rPr>
          <w:rFonts w:ascii="Baskerville" w:hAnsi="Baskerville" w:hint="default"/>
          <w:spacing w:val="22"/>
          <w:sz w:val="24"/>
          <w:szCs w:val="24"/>
          <w:rtl w:val="0"/>
          <w:lang w:val="en-US"/>
        </w:rPr>
        <w:t>’</w:t>
      </w:r>
      <w:r>
        <w:rPr>
          <w:rFonts w:ascii="Baskerville" w:hAnsi="Baskerville"/>
          <w:spacing w:val="22"/>
          <w:sz w:val="24"/>
          <w:szCs w:val="24"/>
          <w:rtl w:val="0"/>
          <w:lang w:val="pt-PT"/>
        </w:rPr>
        <w:t>s personal interests.</w:t>
      </w:r>
    </w:p>
    <w:p>
      <w:pPr>
        <w:pStyle w:val="Body"/>
        <w:spacing w:after="0" w:line="240" w:lineRule="auto"/>
        <w:rPr>
          <w:rFonts w:ascii="Baskerville" w:cs="Baskerville" w:hAnsi="Baskerville" w:eastAsia="Baskerville"/>
          <w:spacing w:val="22"/>
          <w:sz w:val="24"/>
          <w:szCs w:val="24"/>
        </w:rPr>
      </w:pPr>
    </w:p>
    <w:p>
      <w:pPr>
        <w:pStyle w:val="Body"/>
        <w:spacing w:after="0" w:line="240" w:lineRule="auto"/>
        <w:rPr>
          <w:rFonts w:ascii="Times New Roman" w:cs="Times New Roman" w:hAnsi="Times New Roman" w:eastAsia="Times New Roman"/>
          <w:spacing w:val="22"/>
          <w:sz w:val="24"/>
          <w:szCs w:val="24"/>
        </w:rPr>
      </w:pPr>
      <w:r>
        <w:rPr>
          <w:rFonts w:ascii="Baskerville" w:hAnsi="Baskerville"/>
          <w:spacing w:val="22"/>
          <w:sz w:val="24"/>
          <w:szCs w:val="24"/>
          <w:rtl w:val="0"/>
          <w:lang w:val="en-US"/>
        </w:rPr>
        <w:t>The staff are aware of the importance of the correct play environment for the child, so they may develop good social skills and an appreciation of all aspects of this country</w:t>
      </w:r>
      <w:r>
        <w:rPr>
          <w:rFonts w:ascii="Baskerville" w:hAnsi="Baskerville" w:hint="default"/>
          <w:spacing w:val="22"/>
          <w:sz w:val="24"/>
          <w:szCs w:val="24"/>
          <w:rtl w:val="0"/>
          <w:lang w:val="en-US"/>
        </w:rPr>
        <w:t>’</w:t>
      </w:r>
      <w:r>
        <w:rPr>
          <w:rFonts w:ascii="Baskerville" w:hAnsi="Baskerville"/>
          <w:spacing w:val="22"/>
          <w:sz w:val="24"/>
          <w:szCs w:val="24"/>
          <w:rtl w:val="0"/>
          <w:lang w:val="en-US"/>
        </w:rPr>
        <w:t>s multicultural society</w:t>
      </w:r>
      <w:r>
        <w:rPr>
          <w:rFonts w:ascii="Times New Roman" w:hAnsi="Times New Roman"/>
          <w:spacing w:val="22"/>
          <w:sz w:val="24"/>
          <w:szCs w:val="24"/>
          <w:rtl w:val="0"/>
        </w:rPr>
        <w:t xml:space="preserve">. </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Planning of the learning experience by the staff is of upmost importance to ensure equality of opportunity between all children.</w:t>
      </w:r>
    </w:p>
    <w:p>
      <w:pPr>
        <w:pStyle w:val="Body"/>
        <w:spacing w:after="0" w:line="240" w:lineRule="auto"/>
        <w:rPr>
          <w:rFonts w:ascii="Times New Roman" w:cs="Times New Roman" w:hAnsi="Times New Roman" w:eastAsia="Times New Roman"/>
          <w:spacing w:val="22"/>
          <w:sz w:val="24"/>
          <w:szCs w:val="24"/>
        </w:rPr>
      </w:pPr>
    </w:p>
    <w:p>
      <w:pPr>
        <w:pStyle w:val="Body"/>
        <w:spacing w:after="0" w:line="240" w:lineRule="auto"/>
        <w:rPr>
          <w:rFonts w:ascii="Baskerville" w:cs="Baskerville" w:hAnsi="Baskerville" w:eastAsia="Baskerville"/>
          <w:spacing w:val="22"/>
          <w:sz w:val="24"/>
          <w:szCs w:val="24"/>
        </w:rPr>
      </w:pPr>
      <w:r>
        <w:rPr>
          <w:rFonts w:ascii="Baskerville" w:hAnsi="Baskerville"/>
          <w:spacing w:val="22"/>
          <w:sz w:val="24"/>
          <w:szCs w:val="24"/>
          <w:rtl w:val="0"/>
          <w:lang w:val="en-US"/>
        </w:rPr>
        <w:t>Parental involvement, outside agency involvement (where appropriate) and ensuring we establish links with other learning environments the child may attend, is crucial to offer the best possible learning environment.</w:t>
      </w:r>
    </w:p>
    <w:p>
      <w:pPr>
        <w:pStyle w:val="Body"/>
        <w:spacing w:after="0" w:line="240" w:lineRule="auto"/>
        <w:outlineLvl w:val="0"/>
        <w:rPr>
          <w:rFonts w:ascii="Baskerville" w:cs="Baskerville" w:hAnsi="Baskerville" w:eastAsia="Baskerville"/>
          <w:b w:val="1"/>
          <w:bCs w:val="1"/>
          <w:outline w:val="0"/>
          <w:color w:val="666699"/>
          <w:spacing w:val="22"/>
          <w:sz w:val="40"/>
          <w:szCs w:val="40"/>
          <w:u w:color="666699"/>
          <w14:textFill>
            <w14:solidFill>
              <w14:srgbClr w14:val="666699"/>
            </w14:solidFill>
          </w14:textFill>
        </w:rPr>
      </w:pPr>
    </w:p>
    <w:p>
      <w:pPr>
        <w:pStyle w:val="Body"/>
        <w:spacing w:after="0" w:line="240" w:lineRule="auto"/>
        <w:outlineLvl w:val="0"/>
        <w:rPr>
          <w:rFonts w:ascii="Verdana" w:cs="Verdana" w:hAnsi="Verdana" w:eastAsia="Verdana"/>
          <w:b w:val="1"/>
          <w:bCs w:val="1"/>
          <w:outline w:val="0"/>
          <w:color w:val="666699"/>
          <w:spacing w:val="22"/>
          <w:sz w:val="40"/>
          <w:szCs w:val="40"/>
          <w:u w:color="666699"/>
          <w14:textFill>
            <w14:solidFill>
              <w14:srgbClr w14:val="666699"/>
            </w14:solidFill>
          </w14:textFill>
        </w:rPr>
      </w:pPr>
    </w:p>
    <w:p>
      <w:pPr>
        <w:pStyle w:val="Body"/>
        <w:spacing w:after="0" w:line="240" w:lineRule="auto"/>
        <w:outlineLvl w:val="0"/>
        <w:rPr>
          <w:rFonts w:ascii="Verdana" w:cs="Verdana" w:hAnsi="Verdana" w:eastAsia="Verdana"/>
          <w:b w:val="1"/>
          <w:bCs w:val="1"/>
          <w:outline w:val="0"/>
          <w:color w:val="666699"/>
          <w:spacing w:val="22"/>
          <w:sz w:val="40"/>
          <w:szCs w:val="40"/>
          <w:u w:color="666699"/>
          <w14:textFill>
            <w14:solidFill>
              <w14:srgbClr w14:val="666699"/>
            </w14:solidFill>
          </w14:textFill>
        </w:rPr>
      </w:pPr>
    </w:p>
    <w:p>
      <w:pPr>
        <w:pStyle w:val="Body"/>
        <w:spacing w:after="0" w:line="240" w:lineRule="auto"/>
        <w:outlineLvl w:val="0"/>
        <w:rPr>
          <w:rFonts w:ascii="Verdana" w:cs="Verdana" w:hAnsi="Verdana" w:eastAsia="Verdana"/>
          <w:b w:val="1"/>
          <w:bCs w:val="1"/>
          <w:outline w:val="0"/>
          <w:color w:val="666699"/>
          <w:spacing w:val="22"/>
          <w:sz w:val="40"/>
          <w:szCs w:val="40"/>
          <w:u w:color="666699"/>
          <w14:textFill>
            <w14:solidFill>
              <w14:srgbClr w14:val="666699"/>
            </w14:solidFill>
          </w14:textFill>
        </w:rPr>
      </w:pPr>
    </w:p>
    <w:p>
      <w:pPr>
        <w:pStyle w:val="Body"/>
        <w:keepNext w:val="1"/>
        <w:spacing w:before="240" w:after="60" w:line="240" w:lineRule="auto"/>
        <w:outlineLvl w:val="1"/>
        <w:rPr>
          <w:rFonts w:ascii="Times New Roman" w:cs="Times New Roman" w:hAnsi="Times New Roman" w:eastAsia="Times New Roman"/>
          <w:b w:val="1"/>
          <w:bCs w:val="1"/>
          <w:i w:val="1"/>
          <w:iCs w:val="1"/>
          <w:spacing w:val="22"/>
          <w:sz w:val="40"/>
          <w:szCs w:val="40"/>
          <w:u w:val="single"/>
        </w:rPr>
      </w:pPr>
    </w:p>
    <w:p>
      <w:pPr>
        <w:pStyle w:val="Body"/>
        <w:keepNext w:val="1"/>
        <w:spacing w:before="240" w:after="60" w:line="240" w:lineRule="auto"/>
        <w:outlineLvl w:val="1"/>
        <w:rPr>
          <w:rFonts w:ascii="Times New Roman" w:cs="Times New Roman" w:hAnsi="Times New Roman" w:eastAsia="Times New Roman"/>
          <w:b w:val="1"/>
          <w:bCs w:val="1"/>
          <w:i w:val="1"/>
          <w:iCs w:val="1"/>
          <w:spacing w:val="22"/>
          <w:sz w:val="40"/>
          <w:szCs w:val="40"/>
          <w:u w:val="single"/>
        </w:rPr>
      </w:pPr>
    </w:p>
    <w:p>
      <w:pPr>
        <w:pStyle w:val="Body"/>
        <w:keepNext w:val="1"/>
        <w:spacing w:before="240" w:after="60" w:line="240" w:lineRule="auto"/>
        <w:outlineLvl w:val="1"/>
        <w:rPr>
          <w:rFonts w:ascii="Times New Roman" w:cs="Times New Roman" w:hAnsi="Times New Roman" w:eastAsia="Times New Roman"/>
          <w:b w:val="1"/>
          <w:bCs w:val="1"/>
          <w:i w:val="1"/>
          <w:iCs w:val="1"/>
          <w:spacing w:val="22"/>
          <w:sz w:val="40"/>
          <w:szCs w:val="40"/>
          <w:u w:val="single"/>
        </w:rPr>
      </w:pPr>
    </w:p>
    <w:p>
      <w:pPr>
        <w:pStyle w:val="Body"/>
        <w:keepNext w:val="1"/>
        <w:spacing w:before="240" w:after="60" w:line="240" w:lineRule="auto"/>
        <w:outlineLvl w:val="1"/>
        <w:rPr>
          <w:rFonts w:ascii="Times New Roman" w:cs="Times New Roman" w:hAnsi="Times New Roman" w:eastAsia="Times New Roman"/>
          <w:b w:val="1"/>
          <w:bCs w:val="1"/>
          <w:i w:val="1"/>
          <w:iCs w:val="1"/>
          <w:spacing w:val="22"/>
          <w:sz w:val="40"/>
          <w:szCs w:val="40"/>
          <w:u w:val="single"/>
        </w:rPr>
      </w:pPr>
    </w:p>
    <w:p>
      <w:pPr>
        <w:pStyle w:val="Body"/>
        <w:keepNext w:val="1"/>
        <w:spacing w:before="240" w:after="60" w:line="240" w:lineRule="auto"/>
        <w:outlineLvl w:val="1"/>
        <w:rPr>
          <w:rFonts w:ascii="Times New Roman" w:cs="Times New Roman" w:hAnsi="Times New Roman" w:eastAsia="Times New Roman"/>
          <w:b w:val="1"/>
          <w:bCs w:val="1"/>
          <w:i w:val="1"/>
          <w:iCs w:val="1"/>
          <w:spacing w:val="22"/>
          <w:sz w:val="40"/>
          <w:szCs w:val="40"/>
          <w:u w:val="single"/>
        </w:rPr>
      </w:pPr>
    </w:p>
    <w:p>
      <w:pPr>
        <w:pStyle w:val="Body"/>
        <w:spacing w:after="0" w:line="240" w:lineRule="auto"/>
      </w:pPr>
      <w:r>
        <w:rPr>
          <w:rFonts w:ascii="Times New Roman" w:cs="Times New Roman" w:hAnsi="Times New Roman" w:eastAsia="Times New Roman"/>
          <w:spacing w:val="22"/>
          <w:sz w:val="24"/>
          <w:szCs w:val="24"/>
        </w:rPr>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 w:name="Verdana">
    <w:charset w:val="00"/>
    <w:family w:val="roman"/>
    <w:pitch w:val="default"/>
  </w:font>
  <w:font w:name="Baskervill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mc:AlternateContent>
        <mc:Choice Requires="wps">
          <w:drawing xmlns:a="http://schemas.openxmlformats.org/drawingml/2006/main">
            <wp:anchor distT="152400" distB="152400" distL="152400" distR="152400" simplePos="0" relativeHeight="251658240" behindDoc="1" locked="0" layoutInCell="1" allowOverlap="1">
              <wp:simplePos x="0" y="0"/>
              <wp:positionH relativeFrom="page">
                <wp:posOffset>0</wp:posOffset>
              </wp:positionH>
              <wp:positionV relativeFrom="page">
                <wp:posOffset>0</wp:posOffset>
              </wp:positionV>
              <wp:extent cx="7556500" cy="10693400"/>
              <wp:effectExtent l="0" t="0" r="0" b="0"/>
              <wp:wrapNone/>
              <wp:docPr id="1073741825" name="officeArt object" descr="Rectangle"/>
              <wp:cNvGraphicFramePr/>
              <a:graphic xmlns:a="http://schemas.openxmlformats.org/drawingml/2006/main">
                <a:graphicData uri="http://schemas.microsoft.com/office/word/2010/wordprocessingShape">
                  <wps:wsp>
                    <wps:cNvSpPr/>
                    <wps:spPr>
                      <a:xfrm>
                        <a:off x="0" y="0"/>
                        <a:ext cx="7556500" cy="10693400"/>
                      </a:xfrm>
                      <a:prstGeom prst="roundRect">
                        <a:avLst>
                          <a:gd name="adj" fmla="val 0"/>
                        </a:avLst>
                      </a:prstGeom>
                      <a:blipFill rotWithShape="1">
                        <a:blip r:embed="rId1"/>
                        <a:srcRect l="0" t="0" r="0" b="0"/>
                        <a:stretch>
                          <a:fillRect/>
                        </a:stretch>
                      </a:blipFill>
                      <a:ln w="12700" cap="flat">
                        <a:noFill/>
                        <a:miter lim="400000"/>
                      </a:ln>
                      <a:effectLst/>
                    </wps:spPr>
                    <wps:bodyPr/>
                  </wps:wsp>
                </a:graphicData>
              </a:graphic>
            </wp:anchor>
          </w:drawing>
        </mc:Choice>
        <mc:Fallback>
          <w:pict>
            <v:roundrect id="_x0000_s1026" style="visibility:visible;position:absolute;margin-left:0.0pt;margin-top:0.0pt;width:595.0pt;height:842.0pt;z-index:-251658240;mso-position-horizontal:absolute;mso-position-horizontal-relative:page;mso-position-vertical:absolute;mso-position-vertical-relative:page;mso-wrap-distance-left:12.0pt;mso-wrap-distance-top:12.0pt;mso-wrap-distance-right:12.0pt;mso-wrap-distance-bottom:12.0pt;" adj="0">
              <v:fill r:id="rId1" o:title="copyright.jpg" rotate="t" type="frame"/>
              <v:stroke on="f" weight="1.0pt" dashstyle="solid" endcap="flat" miterlimit="400.0%" joinstyle="miter" linestyle="single" startarrow="none" startarrowwidth="medium" startarrowlength="medium" endarrow="none" endarrowwidth="medium" endarrowlength="medium"/>
              <w10:wrap type="none" side="bothSides" anchorx="page" anchory="page"/>
            </v:roundrect>
          </w:pict>
        </mc:Fallback>
      </mc:AlternateContent>
    </w:r>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160" w:line="259"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